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
        <w:gridCol w:w="8811"/>
        <w:gridCol w:w="80"/>
      </w:tblGrid>
      <w:tr w:rsidR="00B501D0" w:rsidRPr="00B501D0">
        <w:trPr>
          <w:gridAfter w:val="1"/>
          <w:wAfter w:w="705" w:type="dxa"/>
          <w:tblCellSpacing w:w="15" w:type="dxa"/>
        </w:trPr>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t> </w:t>
            </w:r>
          </w:p>
        </w:tc>
        <w:tc>
          <w:tcPr>
            <w:tcW w:w="75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Arial Narrow" w:eastAsia="Times New Roman" w:hAnsi="Arial Narrow" w:cs="Times New Roman"/>
                <w:b/>
                <w:bCs/>
                <w:color w:val="000000"/>
                <w:sz w:val="28"/>
                <w:szCs w:val="28"/>
                <w:lang w:eastAsia="nl-NL"/>
              </w:rPr>
              <w:t xml:space="preserve">Het gebruik van </w:t>
            </w:r>
            <w:r w:rsidRPr="00B501D0">
              <w:rPr>
                <w:rFonts w:ascii="Arial Narrow" w:eastAsia="Times New Roman" w:hAnsi="Arial Narrow" w:cs="Times New Roman"/>
                <w:b/>
                <w:bCs/>
                <w:i/>
                <w:iCs/>
                <w:color w:val="000000"/>
                <w:sz w:val="28"/>
                <w:szCs w:val="28"/>
                <w:lang w:eastAsia="nl-NL"/>
              </w:rPr>
              <w:t>om</w:t>
            </w:r>
            <w:r w:rsidRPr="00B501D0">
              <w:rPr>
                <w:rFonts w:ascii="Arial Narrow" w:eastAsia="Times New Roman" w:hAnsi="Arial Narrow" w:cs="Times New Roman"/>
                <w:b/>
                <w:bCs/>
                <w:color w:val="000000"/>
                <w:sz w:val="28"/>
                <w:szCs w:val="28"/>
                <w:lang w:eastAsia="nl-NL"/>
              </w:rPr>
              <w:t xml:space="preserve"> in beknopte bijzinnen met </w:t>
            </w:r>
            <w:r w:rsidRPr="00B501D0">
              <w:rPr>
                <w:rFonts w:ascii="Arial Narrow" w:eastAsia="Times New Roman" w:hAnsi="Arial Narrow" w:cs="Times New Roman"/>
                <w:b/>
                <w:bCs/>
                <w:i/>
                <w:iCs/>
                <w:color w:val="000000"/>
                <w:sz w:val="28"/>
                <w:szCs w:val="28"/>
                <w:lang w:eastAsia="nl-NL"/>
              </w:rPr>
              <w:t>te</w:t>
            </w:r>
            <w:r w:rsidRPr="00B501D0">
              <w:rPr>
                <w:rFonts w:ascii="Arial Narrow" w:eastAsia="Times New Roman" w:hAnsi="Arial Narrow" w:cs="Times New Roman"/>
                <w:b/>
                <w:bCs/>
                <w:color w:val="000000"/>
                <w:sz w:val="28"/>
                <w:szCs w:val="28"/>
                <w:lang w:eastAsia="nl-NL"/>
              </w:rPr>
              <w:t xml:space="preserve"> + infinitief</w:t>
            </w:r>
            <w:r>
              <w:rPr>
                <w:rFonts w:ascii="Arial Narrow" w:eastAsia="Times New Roman" w:hAnsi="Arial Narrow" w:cs="Times New Roman"/>
                <w:b/>
                <w:bCs/>
                <w:color w:val="000000"/>
                <w:sz w:val="28"/>
                <w:szCs w:val="28"/>
                <w:lang w:eastAsia="nl-NL"/>
              </w:rPr>
              <w:t xml:space="preserve"> (B1-B2)</w:t>
            </w:r>
          </w:p>
        </w:tc>
      </w:tr>
      <w:tr w:rsidR="00B501D0" w:rsidRPr="00B501D0">
        <w:trPr>
          <w:tblCellSpacing w:w="15" w:type="dxa"/>
        </w:trPr>
        <w:tc>
          <w:tcPr>
            <w:tcW w:w="75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1</w:t>
            </w: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bookmarkStart w:id="0" w:name="p1"/>
            <w:bookmarkEnd w:id="0"/>
            <w:r w:rsidRPr="00B501D0">
              <w:rPr>
                <w:rFonts w:ascii="Times New Roman" w:eastAsia="Times New Roman" w:hAnsi="Times New Roman" w:cs="Times New Roman"/>
                <w:color w:val="000000"/>
                <w:sz w:val="24"/>
                <w:szCs w:val="24"/>
                <w:lang w:eastAsia="nl-NL"/>
              </w:rPr>
              <w:t xml:space="preserve">Beknopte bijzinnen met </w:t>
            </w:r>
            <w:proofErr w:type="spellStart"/>
            <w:r w:rsidRPr="00B501D0">
              <w:rPr>
                <w:rFonts w:ascii="Times New Roman" w:eastAsia="Times New Roman" w:hAnsi="Times New Roman" w:cs="Times New Roman"/>
                <w:i/>
                <w:iCs/>
                <w:color w:val="000000"/>
                <w:sz w:val="24"/>
                <w:szCs w:val="24"/>
                <w:lang w:eastAsia="nl-NL"/>
              </w:rPr>
              <w:t>zinsdeelsfunctie</w:t>
            </w:r>
            <w:proofErr w:type="spellEnd"/>
            <w:r w:rsidRPr="00B501D0">
              <w:rPr>
                <w:rFonts w:ascii="Times New Roman" w:eastAsia="Times New Roman" w:hAnsi="Times New Roman" w:cs="Times New Roman"/>
                <w:color w:val="000000"/>
                <w:sz w:val="24"/>
                <w:szCs w:val="24"/>
                <w:lang w:eastAsia="nl-NL"/>
              </w:rPr>
              <w:t xml:space="preserve"> waarvan het gezegde uit een infinitief met </w:t>
            </w:r>
            <w:r w:rsidRPr="00B501D0">
              <w:rPr>
                <w:rFonts w:ascii="Times New Roman" w:eastAsia="Times New Roman" w:hAnsi="Times New Roman" w:cs="Times New Roman"/>
                <w:i/>
                <w:iCs/>
                <w:color w:val="000000"/>
                <w:sz w:val="24"/>
                <w:szCs w:val="24"/>
                <w:lang w:eastAsia="nl-NL"/>
              </w:rPr>
              <w:t>te</w:t>
            </w:r>
            <w:r w:rsidRPr="00B501D0">
              <w:rPr>
                <w:rFonts w:ascii="Times New Roman" w:eastAsia="Times New Roman" w:hAnsi="Times New Roman" w:cs="Times New Roman"/>
                <w:color w:val="000000"/>
                <w:sz w:val="24"/>
                <w:szCs w:val="24"/>
                <w:lang w:eastAsia="nl-NL"/>
              </w:rPr>
              <w:t xml:space="preserve"> bestaat, kunnen - als ze niet door een ander voegwoord worden ingeleid - al dan niet voorafgegaan worden door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Dit voegwoord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kan naargelang van het geval verplicht, uitgesloten of facultatief zijn.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8671"/>
            </w:tblGrid>
            <w:tr w:rsidR="00B501D0" w:rsidRPr="00B501D0">
              <w:trPr>
                <w:tblCellSpacing w:w="15" w:type="dxa"/>
              </w:trPr>
              <w:tc>
                <w:tcPr>
                  <w:tcW w:w="15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8516"/>
                  </w:tblGrid>
                  <w:tr w:rsidR="00B501D0" w:rsidRPr="00B501D0">
                    <w:trPr>
                      <w:tblCellSpacing w:w="15" w:type="dxa"/>
                    </w:trPr>
                    <w:tc>
                      <w:tcPr>
                        <w:tcW w:w="15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0" w:type="auto"/>
                        <w:vAlign w:val="center"/>
                        <w:hideMark/>
                      </w:tcPr>
                      <w:p w:rsidR="00B501D0" w:rsidRPr="00B501D0" w:rsidRDefault="00B501D0" w:rsidP="00B501D0">
                        <w:pPr>
                          <w:pStyle w:val="Lijstalinea"/>
                          <w:numPr>
                            <w:ilvl w:val="0"/>
                            <w:numId w:val="1"/>
                          </w:num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Het voegwoord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is verplicht als de beknopte bijzin de functie heeft van: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8361"/>
                        </w:tblGrid>
                        <w:tr w:rsidR="00B501D0" w:rsidRPr="00B501D0">
                          <w:trPr>
                            <w:tblCellSpacing w:w="15" w:type="dxa"/>
                          </w:trPr>
                          <w:tc>
                            <w:tcPr>
                              <w:tcW w:w="15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40"/>
                                  <w:szCs w:val="40"/>
                                  <w:lang w:eastAsia="nl-NL"/>
                                </w:rPr>
                                <w:t xml:space="preserve">· </w:t>
                              </w:r>
                              <w:r w:rsidRPr="00B501D0">
                                <w:rPr>
                                  <w:rFonts w:ascii="Times New Roman" w:eastAsia="Times New Roman" w:hAnsi="Times New Roman" w:cs="Times New Roman"/>
                                  <w:color w:val="000000"/>
                                  <w:sz w:val="24"/>
                                  <w:szCs w:val="24"/>
                                  <w:lang w:eastAsia="nl-NL"/>
                                </w:rPr>
                                <w:t xml:space="preserve">  naamwoordelijk deel van het gezegde of bepaling van gesteldheid (de infinitief heeft meestal passieve betekenis, maar niet bij (3)), bijv.: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486"/>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De muziek is niet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aan te horen.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Ik vind haar in die jurk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te stelen.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(3)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Het is echt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te huilen.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40"/>
                                  <w:szCs w:val="40"/>
                                  <w:lang w:eastAsia="nl-NL"/>
                                </w:rPr>
                                <w:t xml:space="preserve">· </w:t>
                              </w:r>
                              <w:r w:rsidRPr="00B501D0">
                                <w:rPr>
                                  <w:rFonts w:ascii="Times New Roman" w:eastAsia="Times New Roman" w:hAnsi="Times New Roman" w:cs="Times New Roman"/>
                                  <w:color w:val="000000"/>
                                  <w:sz w:val="24"/>
                                  <w:szCs w:val="24"/>
                                  <w:lang w:eastAsia="nl-NL"/>
                                </w:rPr>
                                <w:t xml:space="preserve">  bijwoordelijke bepaling van doel, bijv.: </w:t>
                              </w:r>
                            </w:p>
                            <w:tbl>
                              <w:tblPr>
                                <w:tblW w:w="9086" w:type="dxa"/>
                                <w:tblCellSpacing w:w="25" w:type="dxa"/>
                                <w:tblCellMar>
                                  <w:top w:w="15" w:type="dxa"/>
                                  <w:left w:w="15" w:type="dxa"/>
                                  <w:bottom w:w="15" w:type="dxa"/>
                                  <w:right w:w="15" w:type="dxa"/>
                                </w:tblCellMar>
                                <w:tblLook w:val="04A0" w:firstRow="1" w:lastRow="0" w:firstColumn="1" w:lastColumn="0" w:noHBand="0" w:noVBand="1"/>
                              </w:tblPr>
                              <w:tblGrid>
                                <w:gridCol w:w="176"/>
                                <w:gridCol w:w="768"/>
                                <w:gridCol w:w="8142"/>
                              </w:tblGrid>
                              <w:tr w:rsidR="00B501D0" w:rsidRPr="00B501D0" w:rsidTr="00B501D0">
                                <w:trPr>
                                  <w:trHeight w:val="243"/>
                                  <w:tblCellSpacing w:w="25" w:type="dxa"/>
                                </w:trPr>
                                <w:tc>
                                  <w:tcPr>
                                    <w:tcW w:w="101"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718"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(4)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Hij ging om kwart over elf weg,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de laatste bus nog te kunnen halen. </w:t>
                                    </w:r>
                                  </w:p>
                                </w:tc>
                              </w:tr>
                              <w:tr w:rsidR="00B501D0" w:rsidRPr="00B501D0" w:rsidTr="00B501D0">
                                <w:trPr>
                                  <w:trHeight w:val="119"/>
                                  <w:tblCellSpacing w:w="25" w:type="dxa"/>
                                </w:trPr>
                                <w:tc>
                                  <w:tcPr>
                                    <w:tcW w:w="101"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718"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(5)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Ik heb het gedaan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hem te helpen. </w:t>
                                    </w:r>
                                  </w:p>
                                </w:tc>
                              </w:tr>
                            </w:tbl>
                            <w:bookmarkStart w:id="1" w:name="pnt"/>
                            <w:bookmarkEnd w:id="1"/>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fldChar w:fldCharType="begin"/>
                              </w:r>
                              <w:r w:rsidRPr="00B501D0">
                                <w:rPr>
                                  <w:rFonts w:ascii="Times New Roman" w:eastAsia="Times New Roman" w:hAnsi="Times New Roman" w:cs="Times New Roman"/>
                                  <w:color w:val="000000"/>
                                  <w:sz w:val="24"/>
                                  <w:szCs w:val="24"/>
                                  <w:lang w:eastAsia="nl-NL"/>
                                </w:rPr>
                                <w:instrText xml:space="preserve"> HYPERLINK "javascript:void(0)" </w:instrText>
                              </w:r>
                              <w:r w:rsidRPr="00B501D0">
                                <w:rPr>
                                  <w:rFonts w:ascii="Times New Roman" w:eastAsia="Times New Roman" w:hAnsi="Times New Roman" w:cs="Times New Roman"/>
                                  <w:color w:val="000000"/>
                                  <w:sz w:val="24"/>
                                  <w:szCs w:val="24"/>
                                  <w:lang w:eastAsia="nl-NL"/>
                                </w:rPr>
                                <w:fldChar w:fldCharType="separate"/>
                              </w:r>
                              <w:r w:rsidRPr="00B501D0">
                                <w:rPr>
                                  <w:rFonts w:ascii="Times New Roman" w:eastAsia="Times New Roman" w:hAnsi="Times New Roman" w:cs="Times New Roman"/>
                                  <w:color w:val="008000"/>
                                  <w:sz w:val="16"/>
                                  <w:szCs w:val="16"/>
                                  <w:lang w:eastAsia="nl-NL"/>
                                </w:rPr>
                                <w:t xml:space="preserve">Opmerking </w:t>
                              </w:r>
                              <w:r w:rsidRPr="00B501D0">
                                <w:rPr>
                                  <w:rFonts w:ascii="Times New Roman" w:eastAsia="Times New Roman" w:hAnsi="Times New Roman" w:cs="Times New Roman"/>
                                  <w:color w:val="000000"/>
                                  <w:sz w:val="24"/>
                                  <w:szCs w:val="24"/>
                                  <w:lang w:eastAsia="nl-NL"/>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25"/>
                                <w:gridCol w:w="80"/>
                              </w:tblGrid>
                              <w:tr w:rsidR="00B501D0" w:rsidRPr="00B501D0">
                                <w:trPr>
                                  <w:tblCellSpacing w:w="15" w:type="dxa"/>
                                </w:trPr>
                                <w:tc>
                                  <w:tcPr>
                                    <w:tcW w:w="250" w:type="pct"/>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0"/>
                                        <w:szCs w:val="20"/>
                                        <w:lang w:eastAsia="nl-NL"/>
                                      </w:rPr>
                                    </w:pPr>
                                    <w:r w:rsidRPr="00B501D0">
                                      <w:rPr>
                                        <w:rFonts w:ascii="Times New Roman" w:eastAsia="Times New Roman" w:hAnsi="Times New Roman" w:cs="Times New Roman"/>
                                        <w:color w:val="000000"/>
                                        <w:sz w:val="20"/>
                                        <w:szCs w:val="20"/>
                                        <w:lang w:eastAsia="nl-NL"/>
                                      </w:rPr>
                                      <w:t xml:space="preserve">Ook het zogenaamde prospectieve </w:t>
                                    </w:r>
                                    <w:r w:rsidRPr="00B501D0">
                                      <w:rPr>
                                        <w:rFonts w:ascii="Times New Roman" w:eastAsia="Times New Roman" w:hAnsi="Times New Roman" w:cs="Times New Roman"/>
                                        <w:i/>
                                        <w:iCs/>
                                        <w:color w:val="000000"/>
                                        <w:sz w:val="20"/>
                                        <w:szCs w:val="20"/>
                                        <w:lang w:eastAsia="nl-NL"/>
                                      </w:rPr>
                                      <w:t>om</w:t>
                                    </w:r>
                                    <w:r w:rsidRPr="00B501D0">
                                      <w:rPr>
                                        <w:rFonts w:ascii="Times New Roman" w:eastAsia="Times New Roman" w:hAnsi="Times New Roman" w:cs="Times New Roman"/>
                                        <w:color w:val="000000"/>
                                        <w:sz w:val="20"/>
                                        <w:szCs w:val="20"/>
                                        <w:lang w:eastAsia="nl-NL"/>
                                      </w:rPr>
                                      <w:t xml:space="preserve"> (zie over (de aanvaardbaarheid van) het gebruik hiervan </w:t>
                                    </w:r>
                                    <w:r w:rsidRPr="00B501D0">
                                      <w:rPr>
                                        <w:rFonts w:ascii="Times New Roman" w:eastAsia="Times New Roman" w:hAnsi="Times New Roman" w:cs="Times New Roman"/>
                                        <w:noProof/>
                                        <w:color w:val="007700"/>
                                        <w:sz w:val="20"/>
                                        <w:szCs w:val="20"/>
                                        <w:lang w:eastAsia="nl-NL"/>
                                      </w:rPr>
                                      <w:drawing>
                                        <wp:inline distT="0" distB="0" distL="0" distR="0" wp14:anchorId="691D500B" wp14:editId="2E778B84">
                                          <wp:extent cx="120650" cy="120650"/>
                                          <wp:effectExtent l="0" t="0" r="0" b="0"/>
                                          <wp:docPr id="10" name="Afbeelding 10">
                                            <a:hlinkClick xmlns:a="http://schemas.openxmlformats.org/drawingml/2006/main" r:id="rId7" tooltip="&quot;Naar: &quot;Het voegwoord (de conjunctie)/Onderschikkende voegwoorden/Van doel: 'dat', 'opdat'; 'om', 'teneind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7" tooltip="&quot;Naar: &quot;Het voegwoord (de conjunctie)/Onderschikkende voegwoorden/Van doel: 'dat', 'opdat'; 'om', 'teneinde'&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0"/>
                                        <w:szCs w:val="20"/>
                                        <w:lang w:eastAsia="nl-NL"/>
                                      </w:rPr>
                                      <w:t xml:space="preserve">) is verplicht aanwezig, bijv.: </w:t>
                                    </w:r>
                                  </w:p>
                                  <w:tbl>
                                    <w:tblPr>
                                      <w:tblW w:w="9101" w:type="dxa"/>
                                      <w:tblCellSpacing w:w="25" w:type="dxa"/>
                                      <w:tblCellMar>
                                        <w:top w:w="15" w:type="dxa"/>
                                        <w:left w:w="15" w:type="dxa"/>
                                        <w:bottom w:w="15" w:type="dxa"/>
                                        <w:right w:w="15" w:type="dxa"/>
                                      </w:tblCellMar>
                                      <w:tblLook w:val="04A0" w:firstRow="1" w:lastRow="0" w:firstColumn="1" w:lastColumn="0" w:noHBand="0" w:noVBand="1"/>
                                    </w:tblPr>
                                    <w:tblGrid>
                                      <w:gridCol w:w="195"/>
                                      <w:gridCol w:w="848"/>
                                      <w:gridCol w:w="8058"/>
                                    </w:tblGrid>
                                    <w:tr w:rsidR="00B501D0" w:rsidRPr="00B501D0" w:rsidTr="00B501D0">
                                      <w:trPr>
                                        <w:trHeight w:val="209"/>
                                        <w:tblCellSpacing w:w="25" w:type="dxa"/>
                                      </w:trPr>
                                      <w:tc>
                                        <w:tcPr>
                                          <w:tcW w:w="12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0"/>
                                              <w:szCs w:val="20"/>
                                              <w:lang w:eastAsia="nl-NL"/>
                                            </w:rPr>
                                          </w:pPr>
                                        </w:p>
                                      </w:tc>
                                      <w:tc>
                                        <w:tcPr>
                                          <w:tcW w:w="798"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Gewoonlijk zakt de koorts in de loop van de middag,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tegen de avond weer te stijgen. </w:t>
                                          </w:r>
                                        </w:p>
                                      </w:tc>
                                    </w:tr>
                                  </w:tbl>
                                  <w:p w:rsidR="00B501D0" w:rsidRPr="00B501D0" w:rsidRDefault="00B501D0" w:rsidP="00B501D0">
                                    <w:pPr>
                                      <w:spacing w:after="0" w:line="240" w:lineRule="auto"/>
                                      <w:rPr>
                                        <w:rFonts w:ascii="Times New Roman" w:eastAsia="Times New Roman" w:hAnsi="Times New Roman" w:cs="Times New Roman"/>
                                        <w:color w:val="000000"/>
                                        <w:sz w:val="20"/>
                                        <w:szCs w:val="20"/>
                                        <w:lang w:eastAsia="nl-NL"/>
                                      </w:rPr>
                                    </w:pPr>
                                  </w:p>
                                </w:tc>
                                <w:tc>
                                  <w:tcPr>
                                    <w:tcW w:w="250" w:type="pct"/>
                                    <w:vAlign w:val="center"/>
                                    <w:hideMark/>
                                  </w:tcPr>
                                  <w:p w:rsidR="00B501D0" w:rsidRPr="00B501D0" w:rsidRDefault="00B501D0" w:rsidP="00B501D0">
                                    <w:pPr>
                                      <w:spacing w:after="0" w:line="240" w:lineRule="auto"/>
                                      <w:rPr>
                                        <w:rFonts w:ascii="Times New Roman" w:eastAsia="Times New Roman" w:hAnsi="Times New Roman" w:cs="Times New Roman"/>
                                        <w:sz w:val="20"/>
                                        <w:szCs w:val="20"/>
                                        <w:lang w:eastAsia="nl-NL"/>
                                      </w:rPr>
                                    </w:pP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24"/>
                            <w:szCs w:val="24"/>
                            <w:lang w:eastAsia="nl-NL"/>
                          </w:rPr>
                          <w:br/>
                          <w:t xml:space="preserve">[b]  Verder is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verplicht in de vaste uitdrukkingen die bedoeld worden in </w:t>
                        </w:r>
                        <w:r w:rsidRPr="00B501D0">
                          <w:rPr>
                            <w:rFonts w:ascii="Times New Roman" w:eastAsia="Times New Roman" w:hAnsi="Times New Roman" w:cs="Times New Roman"/>
                            <w:noProof/>
                            <w:color w:val="007700"/>
                            <w:sz w:val="24"/>
                            <w:szCs w:val="24"/>
                            <w:lang w:eastAsia="nl-NL"/>
                          </w:rPr>
                          <w:drawing>
                            <wp:inline distT="0" distB="0" distL="0" distR="0" wp14:anchorId="2494B4A0" wp14:editId="2A4E6302">
                              <wp:extent cx="120650" cy="120650"/>
                              <wp:effectExtent l="0" t="0" r="0" b="0"/>
                              <wp:docPr id="11" name="Afbeelding 11">
                                <a:hlinkClick xmlns:a="http://schemas.openxmlformats.org/drawingml/2006/main" r:id="rId9" tooltip="'Naar: &quot;De zin: algemeen/Beknopte bijzinnen/Geïmpliceerd onderwer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tooltip="'Naar: &quot;De zin: algemeen/Beknopte bijzinnen/Geïmpliceerd onderwerp&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4"/>
                            <w:szCs w:val="24"/>
                            <w:lang w:eastAsia="nl-NL"/>
                          </w:rPr>
                          <w:t xml:space="preserve">: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641"/>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(6)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kort te gaan, de uitkomsten van het onderzoek zijn volkomen in tegenspraak met de verwachtingen.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(7)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maar meteen met de deur in huis te vallen, met dit voorstel kan ik absoluut niet instemmen.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(8)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Ik vind het,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het zacht uit te drukken, een weinig doordacht voorstel.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24"/>
                      <w:szCs w:val="24"/>
                      <w:lang w:eastAsia="nl-NL"/>
                    </w:rPr>
                    <w:br/>
                    <w:t xml:space="preserve">[2]  Het voegwoord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is uitgesloten als de beknopte bijzin lijdend voorwerp is bij werkwoorden met de betekenis '(een vorm van) zeggen' of '(een vorm van) bemerken' (bijv. </w:t>
                  </w:r>
                  <w:r w:rsidRPr="00B501D0">
                    <w:rPr>
                      <w:rFonts w:ascii="Times New Roman" w:eastAsia="Times New Roman" w:hAnsi="Times New Roman" w:cs="Times New Roman"/>
                      <w:i/>
                      <w:iCs/>
                      <w:color w:val="000000"/>
                      <w:sz w:val="24"/>
                      <w:szCs w:val="24"/>
                      <w:lang w:eastAsia="nl-NL"/>
                    </w:rPr>
                    <w:t>mededelen</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berichten</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verklaren</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merken</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voelen</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ervaren</w:t>
                  </w:r>
                  <w:r w:rsidRPr="00B501D0">
                    <w:rPr>
                      <w:rFonts w:ascii="Times New Roman" w:eastAsia="Times New Roman" w:hAnsi="Times New Roman" w:cs="Times New Roman"/>
                      <w:color w:val="000000"/>
                      <w:sz w:val="24"/>
                      <w:szCs w:val="24"/>
                      <w:lang w:eastAsia="nl-NL"/>
                    </w:rPr>
                    <w:t xml:space="preserve"> ). Voorbeelden: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796"/>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(9)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Moeder zei vroeg thuis te zullen zijn.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(10)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De minister verklaarde de motie naast zich neer te zullen leggen.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(11)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Hij voelde een fout begaan te hebben.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(12)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Ik merkte als een buitenstaander beschouwd te worden. </w:t>
                        </w:r>
                      </w:p>
                    </w:tc>
                  </w:tr>
                </w:tbl>
                <w:p w:rsid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r>
                </w:p>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lastRenderedPageBreak/>
                    <w:br/>
                    <w:t xml:space="preserve">[3]  In andere gevallen is het voegwoord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facultatief. De gesproken taal geeft meestal de voorkeur aan het gebruik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In geschreven taal wordt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dikwijls weggelaten; de samengestelde zin doet daardoor gauw wat stijver en vormelijker aan. Voorbeelden: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796"/>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(13)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Het valt niet mee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zo hard te moeten lopen. (onderwerp)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(14)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Je moet me beloven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nu eens op tijd naar bed te gaan. (lijdend voorwerp)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(15)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Hij heeft nog geprobeerd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de deur open te krijgen. (lijdend voorwerp)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(16)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Ik verlangde ernaar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eindelijk eens kennis met haar te maken. (voorzetselvoorwerp)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(17)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Je wordt het zo langzamerhand beu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steeds hetzelfde te moeten zeggen. (oorzakelijk voorwerp)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Het gebruik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in zulke gevallen kan het beste beschouwd worden als hulpmiddel om de structuur van de samengestelde zin doorzichtiger te maken. Het is daarom soms aan te bevelen. Soms kan op die manier zelfs een structurele en semantische dubbelzinnigheid opgeheven worden, </w:t>
                  </w:r>
                  <w:proofErr w:type="spellStart"/>
                  <w:r w:rsidRPr="00B501D0">
                    <w:rPr>
                      <w:rFonts w:ascii="Times New Roman" w:eastAsia="Times New Roman" w:hAnsi="Times New Roman" w:cs="Times New Roman"/>
                      <w:color w:val="000000"/>
                      <w:sz w:val="24"/>
                      <w:szCs w:val="24"/>
                      <w:lang w:eastAsia="nl-NL"/>
                    </w:rPr>
                    <w:t>voorzover</w:t>
                  </w:r>
                  <w:proofErr w:type="spellEnd"/>
                  <w:r w:rsidRPr="00B501D0">
                    <w:rPr>
                      <w:rFonts w:ascii="Times New Roman" w:eastAsia="Times New Roman" w:hAnsi="Times New Roman" w:cs="Times New Roman"/>
                      <w:color w:val="000000"/>
                      <w:sz w:val="24"/>
                      <w:szCs w:val="24"/>
                      <w:lang w:eastAsia="nl-NL"/>
                    </w:rPr>
                    <w:t xml:space="preserve"> context en situatie onvoldoende uitsluitsel geven, bijv. in het volgende geval: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796"/>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(18a)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Maarten beloofde Nora te bellen.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(18b)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Maarten beloofde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Nora te bellen.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(18c)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Maarten beloofde Nora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te bellen.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In gesproken taal kan de accentuering mede uitsluitsel geven over structuur en betekenis van (18a) (zinsaccent op </w:t>
                  </w:r>
                  <w:r w:rsidRPr="00B501D0">
                    <w:rPr>
                      <w:rFonts w:ascii="Times New Roman" w:eastAsia="Times New Roman" w:hAnsi="Times New Roman" w:cs="Times New Roman"/>
                      <w:i/>
                      <w:iCs/>
                      <w:color w:val="000000"/>
                      <w:sz w:val="24"/>
                      <w:szCs w:val="24"/>
                      <w:lang w:eastAsia="nl-NL"/>
                    </w:rPr>
                    <w:t>Nora</w:t>
                  </w:r>
                  <w:r w:rsidRPr="00B501D0">
                    <w:rPr>
                      <w:rFonts w:ascii="Times New Roman" w:eastAsia="Times New Roman" w:hAnsi="Times New Roman" w:cs="Times New Roman"/>
                      <w:color w:val="000000"/>
                      <w:sz w:val="24"/>
                      <w:szCs w:val="24"/>
                      <w:lang w:eastAsia="nl-NL"/>
                    </w:rPr>
                    <w:t xml:space="preserve"> dan wel op </w:t>
                  </w:r>
                  <w:r w:rsidRPr="00B501D0">
                    <w:rPr>
                      <w:rFonts w:ascii="Times New Roman" w:eastAsia="Times New Roman" w:hAnsi="Times New Roman" w:cs="Times New Roman"/>
                      <w:i/>
                      <w:iCs/>
                      <w:color w:val="000000"/>
                      <w:sz w:val="24"/>
                      <w:szCs w:val="24"/>
                      <w:lang w:eastAsia="nl-NL"/>
                    </w:rPr>
                    <w:t>bellen</w:t>
                  </w:r>
                  <w:r w:rsidRPr="00B501D0">
                    <w:rPr>
                      <w:rFonts w:ascii="Times New Roman" w:eastAsia="Times New Roman" w:hAnsi="Times New Roman" w:cs="Times New Roman"/>
                      <w:color w:val="000000"/>
                      <w:sz w:val="24"/>
                      <w:szCs w:val="24"/>
                      <w:lang w:eastAsia="nl-NL"/>
                    </w:rPr>
                    <w:t xml:space="preserve">). Toevoeging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kan een extra steun vormen. In geschreven taal is men bij onvoldoende duidelijkheid op dat laatste hulpmiddel aangewezen. In (18b) geeft de plaatsing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aan dat de zin betekent 'Maarten beloofde de spreker of iemand anders dat hij Nora zou bellen', in (18c) dat de betekenis is 'Maarten beloofde Nora dat hij haar of iemand anders zou bellen'.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lastRenderedPageBreak/>
              <w:br/>
              <w:t xml:space="preserve">  </w:t>
            </w:r>
          </w:p>
        </w:tc>
        <w:tc>
          <w:tcPr>
            <w:tcW w:w="75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r>
      <w:tr w:rsidR="00B501D0" w:rsidRPr="00B501D0">
        <w:trPr>
          <w:tblCellSpacing w:w="15" w:type="dxa"/>
        </w:trPr>
        <w:tc>
          <w:tcPr>
            <w:tcW w:w="75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2</w:t>
            </w: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bookmarkStart w:id="2" w:name="p2"/>
            <w:bookmarkEnd w:id="2"/>
            <w:r w:rsidRPr="00B501D0">
              <w:rPr>
                <w:rFonts w:ascii="Times New Roman" w:eastAsia="Times New Roman" w:hAnsi="Times New Roman" w:cs="Times New Roman"/>
                <w:color w:val="000000"/>
                <w:sz w:val="24"/>
                <w:szCs w:val="24"/>
                <w:lang w:eastAsia="nl-NL"/>
              </w:rPr>
              <w:t xml:space="preserve">Het gebruik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bij </w:t>
            </w:r>
            <w:r w:rsidRPr="00B501D0">
              <w:rPr>
                <w:rFonts w:ascii="Times New Roman" w:eastAsia="Times New Roman" w:hAnsi="Times New Roman" w:cs="Times New Roman"/>
                <w:i/>
                <w:iCs/>
                <w:color w:val="000000"/>
                <w:sz w:val="24"/>
                <w:szCs w:val="24"/>
                <w:lang w:eastAsia="nl-NL"/>
              </w:rPr>
              <w:t>te</w:t>
            </w:r>
            <w:r w:rsidRPr="00B501D0">
              <w:rPr>
                <w:rFonts w:ascii="Times New Roman" w:eastAsia="Times New Roman" w:hAnsi="Times New Roman" w:cs="Times New Roman"/>
                <w:color w:val="000000"/>
                <w:sz w:val="24"/>
                <w:szCs w:val="24"/>
                <w:lang w:eastAsia="nl-NL"/>
              </w:rPr>
              <w:t xml:space="preserve"> + infinitief in beknopte bijzinnen die </w:t>
            </w:r>
            <w:r w:rsidRPr="00B501D0">
              <w:rPr>
                <w:rFonts w:ascii="Times New Roman" w:eastAsia="Times New Roman" w:hAnsi="Times New Roman" w:cs="Times New Roman"/>
                <w:i/>
                <w:iCs/>
                <w:color w:val="000000"/>
                <w:sz w:val="24"/>
                <w:szCs w:val="24"/>
                <w:lang w:eastAsia="nl-NL"/>
              </w:rPr>
              <w:t>zinsdeelstuk</w:t>
            </w:r>
            <w:r w:rsidRPr="00B501D0">
              <w:rPr>
                <w:rFonts w:ascii="Times New Roman" w:eastAsia="Times New Roman" w:hAnsi="Times New Roman" w:cs="Times New Roman"/>
                <w:color w:val="000000"/>
                <w:sz w:val="24"/>
                <w:szCs w:val="24"/>
                <w:lang w:eastAsia="nl-NL"/>
              </w:rPr>
              <w:t xml:space="preserve"> zijn, hangt af van de functie die de beknopte bijzin vervult ten opzichte van de kern van de constituent in kwestie.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
              <w:gridCol w:w="8556"/>
            </w:tblGrid>
            <w:tr w:rsidR="00B501D0" w:rsidRPr="00B501D0">
              <w:trPr>
                <w:tblCellSpacing w:w="15" w:type="dxa"/>
              </w:trPr>
              <w:tc>
                <w:tcPr>
                  <w:tcW w:w="150"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br/>
                    <w:t xml:space="preserve">[1]  Is de beknopte bijzin nabepaling, dan is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verplicht, bijv.: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681"/>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(19)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Het was een prijs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van te schrikken.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(20)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Dat is nu typisch iets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kinderen blij mee te maken.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(21)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Het boek is heel leuk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in te grasduinen.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Dat geldt ook voor een beknopte bijzin als bijwoordelijke bepaling van </w:t>
                  </w:r>
                  <w:proofErr w:type="spellStart"/>
                  <w:r w:rsidRPr="00B501D0">
                    <w:rPr>
                      <w:rFonts w:ascii="Times New Roman" w:eastAsia="Times New Roman" w:hAnsi="Times New Roman" w:cs="Times New Roman"/>
                      <w:color w:val="000000"/>
                      <w:sz w:val="24"/>
                      <w:szCs w:val="24"/>
                      <w:lang w:eastAsia="nl-NL"/>
                    </w:rPr>
                    <w:t>graadaanduidend</w:t>
                  </w:r>
                  <w:proofErr w:type="spellEnd"/>
                  <w:r w:rsidRPr="00B501D0">
                    <w:rPr>
                      <w:rFonts w:ascii="Times New Roman" w:eastAsia="Times New Roman" w:hAnsi="Times New Roman" w:cs="Times New Roman"/>
                      <w:color w:val="000000"/>
                      <w:sz w:val="24"/>
                      <w:szCs w:val="24"/>
                      <w:lang w:eastAsia="nl-NL"/>
                    </w:rPr>
                    <w:t xml:space="preserve"> gevolg bij </w:t>
                  </w:r>
                  <w:r w:rsidRPr="00B501D0">
                    <w:rPr>
                      <w:rFonts w:ascii="Times New Roman" w:eastAsia="Times New Roman" w:hAnsi="Times New Roman" w:cs="Times New Roman"/>
                      <w:i/>
                      <w:iCs/>
                      <w:color w:val="000000"/>
                      <w:sz w:val="24"/>
                      <w:szCs w:val="24"/>
                      <w:lang w:eastAsia="nl-NL"/>
                    </w:rPr>
                    <w:t>te</w:t>
                  </w:r>
                  <w:r w:rsidRPr="00B501D0">
                    <w:rPr>
                      <w:rFonts w:ascii="Times New Roman" w:eastAsia="Times New Roman" w:hAnsi="Times New Roman" w:cs="Times New Roman"/>
                      <w:color w:val="000000"/>
                      <w:sz w:val="24"/>
                      <w:szCs w:val="24"/>
                      <w:lang w:eastAsia="nl-NL"/>
                    </w:rPr>
                    <w:t xml:space="preserve"> of </w:t>
                  </w:r>
                  <w:r w:rsidRPr="00B501D0">
                    <w:rPr>
                      <w:rFonts w:ascii="Times New Roman" w:eastAsia="Times New Roman" w:hAnsi="Times New Roman" w:cs="Times New Roman"/>
                      <w:i/>
                      <w:iCs/>
                      <w:color w:val="000000"/>
                      <w:sz w:val="24"/>
                      <w:szCs w:val="24"/>
                      <w:lang w:eastAsia="nl-NL"/>
                    </w:rPr>
                    <w:t>genoeg</w:t>
                  </w:r>
                  <w:r w:rsidRPr="00B501D0">
                    <w:rPr>
                      <w:rFonts w:ascii="Times New Roman" w:eastAsia="Times New Roman" w:hAnsi="Times New Roman" w:cs="Times New Roman"/>
                      <w:color w:val="000000"/>
                      <w:sz w:val="24"/>
                      <w:szCs w:val="24"/>
                      <w:lang w:eastAsia="nl-NL"/>
                    </w:rPr>
                    <w:t xml:space="preserve">, bijv.: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681"/>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(22)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Dat boek is te dik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in één avond uit te lezen.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Voor meer voorbeelden zie men bij de naamwoordelijke constituent (</w:t>
                  </w:r>
                  <w:hyperlink r:id="rId10" w:anchor="p0" w:tooltip="Naar: &quot;De naamwoordelijke constituent/Toevoegingen/Nabepalingen/Zinnen/Beknopte bijzinnen met 'om te' + infinitief&quot;" w:history="1">
                    <w:r w:rsidRPr="00B501D0">
                      <w:rPr>
                        <w:rFonts w:ascii="Times New Roman" w:eastAsia="Times New Roman" w:hAnsi="Times New Roman" w:cs="Times New Roman"/>
                        <w:color w:val="007700"/>
                        <w:sz w:val="24"/>
                        <w:szCs w:val="24"/>
                        <w:u w:val="single"/>
                        <w:lang w:eastAsia="nl-NL"/>
                      </w:rPr>
                      <w:t xml:space="preserve"> </w:t>
                    </w:r>
                    <w:r w:rsidRPr="00B501D0">
                      <w:rPr>
                        <w:rFonts w:ascii="Times New Roman" w:eastAsia="Times New Roman" w:hAnsi="Times New Roman" w:cs="Times New Roman"/>
                        <w:noProof/>
                        <w:color w:val="007700"/>
                        <w:sz w:val="24"/>
                        <w:szCs w:val="24"/>
                        <w:lang w:eastAsia="nl-NL"/>
                      </w:rPr>
                      <w:drawing>
                        <wp:inline distT="0" distB="0" distL="0" distR="0" wp14:anchorId="77E236E9" wp14:editId="7843E574">
                          <wp:extent cx="120650" cy="120650"/>
                          <wp:effectExtent l="0" t="0" r="0" b="0"/>
                          <wp:docPr id="12" name="Afbeelding 12">
                            <a:hlinkClick xmlns:a="http://schemas.openxmlformats.org/drawingml/2006/main" r:id="rId11" tooltip="&quot;Naar: &quot;De naamwoordelijke constituent/Toevoegingen/Nabepalingen/Zinnen/Beknopte bijzinnen met 'om te' + infinitief&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1" tooltip="&quot;Naar: &quot;De naamwoordelijke constituent/Toevoegingen/Nabepalingen/Zinnen/Beknopte bijzinnen met 'om te' + infinitief&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w:r w:rsidRPr="00B501D0">
                    <w:rPr>
                      <w:rFonts w:ascii="Times New Roman" w:eastAsia="Times New Roman" w:hAnsi="Times New Roman" w:cs="Times New Roman"/>
                      <w:color w:val="000000"/>
                      <w:sz w:val="24"/>
                      <w:szCs w:val="24"/>
                      <w:lang w:eastAsia="nl-NL"/>
                    </w:rPr>
                    <w:t>), de adjectivische constituent (</w:t>
                  </w:r>
                  <w:hyperlink r:id="rId12" w:tooltip="Naar: &quot;De adjectivische constituent/Toevoegingen/Beknopte bijzinnen met 'om te' + infinitief&quot;" w:history="1">
                    <w:r w:rsidRPr="00B501D0">
                      <w:rPr>
                        <w:rFonts w:ascii="Times New Roman" w:eastAsia="Times New Roman" w:hAnsi="Times New Roman" w:cs="Times New Roman"/>
                        <w:color w:val="007700"/>
                        <w:sz w:val="24"/>
                        <w:szCs w:val="24"/>
                        <w:u w:val="single"/>
                        <w:lang w:eastAsia="nl-NL"/>
                      </w:rPr>
                      <w:t xml:space="preserve"> </w:t>
                    </w:r>
                    <w:r w:rsidRPr="00B501D0">
                      <w:rPr>
                        <w:rFonts w:ascii="Times New Roman" w:eastAsia="Times New Roman" w:hAnsi="Times New Roman" w:cs="Times New Roman"/>
                        <w:noProof/>
                        <w:color w:val="007700"/>
                        <w:sz w:val="24"/>
                        <w:szCs w:val="24"/>
                        <w:lang w:eastAsia="nl-NL"/>
                      </w:rPr>
                      <w:drawing>
                        <wp:inline distT="0" distB="0" distL="0" distR="0" wp14:anchorId="3C619237" wp14:editId="0529FF14">
                          <wp:extent cx="120650" cy="120650"/>
                          <wp:effectExtent l="0" t="0" r="0" b="0"/>
                          <wp:docPr id="13" name="Afbeelding 13">
                            <a:hlinkClick xmlns:a="http://schemas.openxmlformats.org/drawingml/2006/main" r:id="rId12" tooltip="&quot;Naar: &quot;De adjectivische constituent/Toevoegingen/Beknopte bijzinnen met 'om te' + infinitief&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2" tooltip="&quot;Naar: &quot;De adjectivische constituent/Toevoegingen/Beknopte bijzinnen met 'om te' + infinitief&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w:r w:rsidRPr="00B501D0">
                    <w:rPr>
                      <w:rFonts w:ascii="Times New Roman" w:eastAsia="Times New Roman" w:hAnsi="Times New Roman" w:cs="Times New Roman"/>
                      <w:color w:val="000000"/>
                      <w:sz w:val="24"/>
                      <w:szCs w:val="24"/>
                      <w:lang w:eastAsia="nl-NL"/>
                    </w:rPr>
                    <w:t>) en de bijwoordelijke constituent (</w:t>
                  </w:r>
                  <w:hyperlink r:id="rId13" w:tooltip="Naar: &quot;De bijwoordelijke constituent/Toevoegingen/Bijzinnen&quot;" w:history="1">
                    <w:r w:rsidRPr="00B501D0">
                      <w:rPr>
                        <w:rFonts w:ascii="Times New Roman" w:eastAsia="Times New Roman" w:hAnsi="Times New Roman" w:cs="Times New Roman"/>
                        <w:color w:val="007700"/>
                        <w:sz w:val="24"/>
                        <w:szCs w:val="24"/>
                        <w:u w:val="single"/>
                        <w:lang w:eastAsia="nl-NL"/>
                      </w:rPr>
                      <w:t xml:space="preserve"> </w:t>
                    </w:r>
                    <w:r w:rsidRPr="00B501D0">
                      <w:rPr>
                        <w:rFonts w:ascii="Times New Roman" w:eastAsia="Times New Roman" w:hAnsi="Times New Roman" w:cs="Times New Roman"/>
                        <w:noProof/>
                        <w:color w:val="007700"/>
                        <w:sz w:val="24"/>
                        <w:szCs w:val="24"/>
                        <w:lang w:eastAsia="nl-NL"/>
                      </w:rPr>
                      <w:drawing>
                        <wp:inline distT="0" distB="0" distL="0" distR="0" wp14:anchorId="06330E58" wp14:editId="6F1A7308">
                          <wp:extent cx="120650" cy="120650"/>
                          <wp:effectExtent l="0" t="0" r="0" b="0"/>
                          <wp:docPr id="14" name="Afbeelding 14">
                            <a:hlinkClick xmlns:a="http://schemas.openxmlformats.org/drawingml/2006/main" r:id="rId13" tooltip="'Naar: &quot;De bijwoordelijke constituent/Toevoegingen/Bijzin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3" tooltip="'Naar: &quot;De bijwoordelijke constituent/Toevoegingen/Bijzin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24"/>
                      <w:szCs w:val="24"/>
                      <w:lang w:eastAsia="nl-NL"/>
                    </w:rPr>
                    <w:br/>
                    <w:t xml:space="preserve">[2]  Is de beknopte bijzin een complement bij een substantivisch kernwoord dat een vorm van zeggen of ervaren zonder bijkomend betekeniselement uitdrukt (bijv. </w:t>
                  </w:r>
                </w:p>
                <w:p w:rsidR="00B501D0" w:rsidRPr="00B501D0" w:rsidRDefault="00B501D0" w:rsidP="00B501D0">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i/>
                      <w:iCs/>
                      <w:color w:val="000000"/>
                      <w:sz w:val="24"/>
                      <w:szCs w:val="24"/>
                      <w:lang w:eastAsia="nl-NL"/>
                    </w:rPr>
                    <w:lastRenderedPageBreak/>
                    <w:t>mededeling</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uitspraak</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bericht</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verklaring</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gevoel</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ervaring</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gewaarwording</w:t>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i/>
                      <w:iCs/>
                      <w:color w:val="000000"/>
                      <w:sz w:val="24"/>
                      <w:szCs w:val="24"/>
                      <w:lang w:eastAsia="nl-NL"/>
                    </w:rPr>
                    <w:t>verwachting</w:t>
                  </w:r>
                  <w:r w:rsidRPr="00B501D0">
                    <w:rPr>
                      <w:rFonts w:ascii="Times New Roman" w:eastAsia="Times New Roman" w:hAnsi="Times New Roman" w:cs="Times New Roman"/>
                      <w:color w:val="000000"/>
                      <w:sz w:val="24"/>
                      <w:szCs w:val="24"/>
                      <w:lang w:eastAsia="nl-NL"/>
                    </w:rPr>
                    <w:t xml:space="preserve">), dan is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uitgesloten (vergelijk regel </w:t>
                  </w:r>
                  <w:r w:rsidRPr="00B501D0">
                    <w:rPr>
                      <w:rFonts w:ascii="Times New Roman" w:eastAsia="Times New Roman" w:hAnsi="Times New Roman" w:cs="Times New Roman"/>
                      <w:i/>
                      <w:iCs/>
                      <w:color w:val="000000"/>
                      <w:sz w:val="24"/>
                      <w:szCs w:val="24"/>
                      <w:lang w:eastAsia="nl-NL"/>
                    </w:rPr>
                    <w:t>[2]</w:t>
                  </w:r>
                  <w:r w:rsidRPr="00B501D0">
                    <w:rPr>
                      <w:rFonts w:ascii="Times New Roman" w:eastAsia="Times New Roman" w:hAnsi="Times New Roman" w:cs="Times New Roman"/>
                      <w:color w:val="000000"/>
                      <w:sz w:val="24"/>
                      <w:szCs w:val="24"/>
                      <w:lang w:eastAsia="nl-NL"/>
                    </w:rPr>
                    <w:t xml:space="preserve"> bij </w:t>
                  </w:r>
                  <w:r w:rsidRPr="00B501D0">
                    <w:rPr>
                      <w:rFonts w:ascii="Times New Roman" w:eastAsia="Times New Roman" w:hAnsi="Times New Roman" w:cs="Times New Roman"/>
                      <w:i/>
                      <w:iCs/>
                      <w:color w:val="000000"/>
                      <w:sz w:val="24"/>
                      <w:szCs w:val="24"/>
                      <w:lang w:eastAsia="nl-NL"/>
                    </w:rPr>
                    <w:t>1</w:t>
                  </w:r>
                  <w:r w:rsidRPr="00B501D0">
                    <w:rPr>
                      <w:rFonts w:ascii="Times New Roman" w:eastAsia="Times New Roman" w:hAnsi="Times New Roman" w:cs="Times New Roman"/>
                      <w:color w:val="000000"/>
                      <w:sz w:val="24"/>
                      <w:szCs w:val="24"/>
                      <w:lang w:eastAsia="nl-NL"/>
                    </w:rPr>
                    <w:t xml:space="preserve"> hierboven). Voorbeelden zijn: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681"/>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(23)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Hij stuurde </w:t>
                        </w:r>
                        <w:r w:rsidRPr="00B501D0">
                          <w:rPr>
                            <w:rFonts w:ascii="Times New Roman" w:eastAsia="Times New Roman" w:hAnsi="Times New Roman" w:cs="Times New Roman"/>
                            <w:i/>
                            <w:iCs/>
                            <w:color w:val="000000"/>
                            <w:sz w:val="24"/>
                            <w:szCs w:val="24"/>
                            <w:lang w:eastAsia="nl-NL"/>
                          </w:rPr>
                          <w:t>het bericht</w:t>
                        </w:r>
                        <w:r w:rsidRPr="00B501D0">
                          <w:rPr>
                            <w:rFonts w:ascii="Times New Roman" w:eastAsia="Times New Roman" w:hAnsi="Times New Roman" w:cs="Times New Roman"/>
                            <w:color w:val="000000"/>
                            <w:sz w:val="24"/>
                            <w:szCs w:val="24"/>
                            <w:lang w:eastAsia="nl-NL"/>
                          </w:rPr>
                          <w:t xml:space="preserve"> de wereld in </w:t>
                        </w:r>
                        <w:r w:rsidRPr="00B501D0">
                          <w:rPr>
                            <w:rFonts w:ascii="Times New Roman" w:eastAsia="Times New Roman" w:hAnsi="Times New Roman" w:cs="Times New Roman"/>
                            <w:i/>
                            <w:iCs/>
                            <w:color w:val="000000"/>
                            <w:sz w:val="24"/>
                            <w:szCs w:val="24"/>
                            <w:lang w:eastAsia="nl-NL"/>
                          </w:rPr>
                          <w:t>spoedig te zullen aftreden</w:t>
                        </w:r>
                        <w:r w:rsidRPr="00B501D0">
                          <w:rPr>
                            <w:rFonts w:ascii="Times New Roman" w:eastAsia="Times New Roman" w:hAnsi="Times New Roman" w:cs="Times New Roman"/>
                            <w:color w:val="000000"/>
                            <w:sz w:val="24"/>
                            <w:szCs w:val="24"/>
                            <w:lang w:eastAsia="nl-NL"/>
                          </w:rPr>
                          <w:t xml:space="preserve">.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(24)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i/>
                            <w:iCs/>
                            <w:color w:val="000000"/>
                            <w:sz w:val="24"/>
                            <w:szCs w:val="24"/>
                            <w:lang w:eastAsia="nl-NL"/>
                          </w:rPr>
                          <w:t>De uitspraak</w:t>
                        </w:r>
                        <w:r w:rsidRPr="00B501D0">
                          <w:rPr>
                            <w:rFonts w:ascii="Times New Roman" w:eastAsia="Times New Roman" w:hAnsi="Times New Roman" w:cs="Times New Roman"/>
                            <w:color w:val="000000"/>
                            <w:sz w:val="24"/>
                            <w:szCs w:val="24"/>
                            <w:lang w:eastAsia="nl-NL"/>
                          </w:rPr>
                          <w:t xml:space="preserve"> van de minister </w:t>
                        </w:r>
                        <w:r w:rsidRPr="00B501D0">
                          <w:rPr>
                            <w:rFonts w:ascii="Times New Roman" w:eastAsia="Times New Roman" w:hAnsi="Times New Roman" w:cs="Times New Roman"/>
                            <w:i/>
                            <w:iCs/>
                            <w:color w:val="000000"/>
                            <w:sz w:val="24"/>
                            <w:szCs w:val="24"/>
                            <w:lang w:eastAsia="nl-NL"/>
                          </w:rPr>
                          <w:t>hier niet langer aan te willen bijdragen</w:t>
                        </w:r>
                        <w:r w:rsidRPr="00B501D0">
                          <w:rPr>
                            <w:rFonts w:ascii="Times New Roman" w:eastAsia="Times New Roman" w:hAnsi="Times New Roman" w:cs="Times New Roman"/>
                            <w:color w:val="000000"/>
                            <w:sz w:val="24"/>
                            <w:szCs w:val="24"/>
                            <w:lang w:eastAsia="nl-NL"/>
                          </w:rPr>
                          <w:t xml:space="preserve">, lokte veel kritiek uit bij de volksvertegenwoordiging.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(25)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Hem bekroop steeds weer </w:t>
                        </w:r>
                        <w:r w:rsidRPr="00B501D0">
                          <w:rPr>
                            <w:rFonts w:ascii="Times New Roman" w:eastAsia="Times New Roman" w:hAnsi="Times New Roman" w:cs="Times New Roman"/>
                            <w:i/>
                            <w:iCs/>
                            <w:color w:val="000000"/>
                            <w:sz w:val="24"/>
                            <w:szCs w:val="24"/>
                            <w:lang w:eastAsia="nl-NL"/>
                          </w:rPr>
                          <w:t>het gevoel niet voor vol aangezien te worden</w:t>
                        </w:r>
                        <w:r w:rsidRPr="00B501D0">
                          <w:rPr>
                            <w:rFonts w:ascii="Times New Roman" w:eastAsia="Times New Roman" w:hAnsi="Times New Roman" w:cs="Times New Roman"/>
                            <w:color w:val="000000"/>
                            <w:sz w:val="24"/>
                            <w:szCs w:val="24"/>
                            <w:lang w:eastAsia="nl-NL"/>
                          </w:rPr>
                          <w:t xml:space="preserve">.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Voor meer voorbeelden zie men </w:t>
                  </w:r>
                  <w:r w:rsidRPr="00B501D0">
                    <w:rPr>
                      <w:rFonts w:ascii="Times New Roman" w:eastAsia="Times New Roman" w:hAnsi="Times New Roman" w:cs="Times New Roman"/>
                      <w:noProof/>
                      <w:color w:val="007700"/>
                      <w:sz w:val="24"/>
                      <w:szCs w:val="24"/>
                      <w:lang w:eastAsia="nl-NL"/>
                    </w:rPr>
                    <w:drawing>
                      <wp:inline distT="0" distB="0" distL="0" distR="0" wp14:anchorId="6FB9E895" wp14:editId="3A0D5C53">
                        <wp:extent cx="120650" cy="120650"/>
                        <wp:effectExtent l="0" t="0" r="0" b="0"/>
                        <wp:docPr id="15" name="Afbeelding 15">
                          <a:hlinkClick xmlns:a="http://schemas.openxmlformats.org/drawingml/2006/main" r:id="rId14" tooltip="&quot;Naar: &quot;De naamwoordelijke constituent/Complementen/Zinnen/Beknopte bijzinnen met 'om te' of 'te' + infinitief&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4" tooltip="&quot;Naar: &quot;De naamwoordelijke constituent/Complementen/Zinnen/Beknopte bijzinnen met 'om te' of 'te' + infinitief&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color w:val="000000"/>
                      <w:sz w:val="24"/>
                      <w:szCs w:val="24"/>
                      <w:lang w:eastAsia="nl-NL"/>
                    </w:rPr>
                    <w:br/>
                  </w:r>
                  <w:r w:rsidRPr="00B501D0">
                    <w:rPr>
                      <w:rFonts w:ascii="Times New Roman" w:eastAsia="Times New Roman" w:hAnsi="Times New Roman" w:cs="Times New Roman"/>
                      <w:color w:val="000000"/>
                      <w:sz w:val="24"/>
                      <w:szCs w:val="24"/>
                      <w:lang w:eastAsia="nl-NL"/>
                    </w:rPr>
                    <w:br/>
                    <w:t xml:space="preserve">[3]  Als de beknopte bijzin complement is bij een andere substantivische kern dan die genoemd bij </w:t>
                  </w:r>
                  <w:r w:rsidRPr="00B501D0">
                    <w:rPr>
                      <w:rFonts w:ascii="Times New Roman" w:eastAsia="Times New Roman" w:hAnsi="Times New Roman" w:cs="Times New Roman"/>
                      <w:i/>
                      <w:iCs/>
                      <w:color w:val="000000"/>
                      <w:sz w:val="24"/>
                      <w:szCs w:val="24"/>
                      <w:lang w:eastAsia="nl-NL"/>
                    </w:rPr>
                    <w:t>[2]</w:t>
                  </w:r>
                  <w:r w:rsidRPr="00B501D0">
                    <w:rPr>
                      <w:rFonts w:ascii="Times New Roman" w:eastAsia="Times New Roman" w:hAnsi="Times New Roman" w:cs="Times New Roman"/>
                      <w:color w:val="000000"/>
                      <w:sz w:val="24"/>
                      <w:szCs w:val="24"/>
                      <w:lang w:eastAsia="nl-NL"/>
                    </w:rPr>
                    <w:t xml:space="preserve"> of bij een adjectief, dan is het gebruik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facultatief. Dee gesproken taal geeft meestal de voorkeur aan het gebruik van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In geschreven taal wordt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dikwijls weggelaten (zie ook wat hierover bij regel </w:t>
                  </w:r>
                  <w:r w:rsidRPr="00B501D0">
                    <w:rPr>
                      <w:rFonts w:ascii="Times New Roman" w:eastAsia="Times New Roman" w:hAnsi="Times New Roman" w:cs="Times New Roman"/>
                      <w:i/>
                      <w:iCs/>
                      <w:color w:val="000000"/>
                      <w:sz w:val="24"/>
                      <w:szCs w:val="24"/>
                      <w:lang w:eastAsia="nl-NL"/>
                    </w:rPr>
                    <w:t>[3]</w:t>
                  </w:r>
                  <w:r w:rsidRPr="00B501D0">
                    <w:rPr>
                      <w:rFonts w:ascii="Times New Roman" w:eastAsia="Times New Roman" w:hAnsi="Times New Roman" w:cs="Times New Roman"/>
                      <w:color w:val="000000"/>
                      <w:sz w:val="24"/>
                      <w:szCs w:val="24"/>
                      <w:lang w:eastAsia="nl-NL"/>
                    </w:rPr>
                    <w:t xml:space="preserve"> in </w:t>
                  </w:r>
                  <w:r w:rsidRPr="00B501D0">
                    <w:rPr>
                      <w:rFonts w:ascii="Times New Roman" w:eastAsia="Times New Roman" w:hAnsi="Times New Roman" w:cs="Times New Roman"/>
                      <w:i/>
                      <w:iCs/>
                      <w:color w:val="000000"/>
                      <w:sz w:val="24"/>
                      <w:szCs w:val="24"/>
                      <w:lang w:eastAsia="nl-NL"/>
                    </w:rPr>
                    <w:t>1</w:t>
                  </w:r>
                  <w:r w:rsidRPr="00B501D0">
                    <w:rPr>
                      <w:rFonts w:ascii="Times New Roman" w:eastAsia="Times New Roman" w:hAnsi="Times New Roman" w:cs="Times New Roman"/>
                      <w:color w:val="000000"/>
                      <w:sz w:val="24"/>
                      <w:szCs w:val="24"/>
                      <w:lang w:eastAsia="nl-NL"/>
                    </w:rPr>
                    <w:t xml:space="preserve"> gezegd is). Voorbeelden zijn: </w:t>
                  </w:r>
                </w:p>
                <w:tbl>
                  <w:tblPr>
                    <w:tblW w:w="5000" w:type="pct"/>
                    <w:tblCellSpacing w:w="25" w:type="dxa"/>
                    <w:tblCellMar>
                      <w:top w:w="15" w:type="dxa"/>
                      <w:left w:w="15" w:type="dxa"/>
                      <w:bottom w:w="15" w:type="dxa"/>
                      <w:right w:w="15" w:type="dxa"/>
                    </w:tblCellMar>
                    <w:tblLook w:val="04A0" w:firstRow="1" w:lastRow="0" w:firstColumn="1" w:lastColumn="0" w:noHBand="0" w:noVBand="1"/>
                  </w:tblPr>
                  <w:tblGrid>
                    <w:gridCol w:w="150"/>
                    <w:gridCol w:w="650"/>
                    <w:gridCol w:w="7681"/>
                  </w:tblGrid>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(26)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De neiging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teveel ineens te willen doen speelde hem voortdurend parten.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(27)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De mogelijkheid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het voegwoord weg te laten is niet altijd aanwezig. </w:t>
                        </w:r>
                      </w:p>
                    </w:tc>
                  </w:tr>
                  <w:tr w:rsidR="00B501D0" w:rsidRPr="00B501D0">
                    <w:trPr>
                      <w:tblCellSpacing w:w="25" w:type="dxa"/>
                    </w:trPr>
                    <w:tc>
                      <w:tcPr>
                        <w:tcW w:w="75" w:type="dxa"/>
                        <w:vAlign w:val="center"/>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p>
                    </w:tc>
                    <w:tc>
                      <w:tcPr>
                        <w:tcW w:w="600" w:type="dxa"/>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(28) </w:t>
                        </w:r>
                      </w:p>
                    </w:tc>
                    <w:tc>
                      <w:tcPr>
                        <w:tcW w:w="0" w:type="auto"/>
                        <w:hideMark/>
                      </w:tcPr>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Hij is steeds bereid (</w:t>
                        </w:r>
                        <w:r w:rsidRPr="00B501D0">
                          <w:rPr>
                            <w:rFonts w:ascii="Times New Roman" w:eastAsia="Times New Roman" w:hAnsi="Times New Roman" w:cs="Times New Roman"/>
                            <w:i/>
                            <w:iCs/>
                            <w:color w:val="000000"/>
                            <w:sz w:val="24"/>
                            <w:szCs w:val="24"/>
                            <w:lang w:eastAsia="nl-NL"/>
                          </w:rPr>
                          <w:t>om</w:t>
                        </w:r>
                        <w:r w:rsidRPr="00B501D0">
                          <w:rPr>
                            <w:rFonts w:ascii="Times New Roman" w:eastAsia="Times New Roman" w:hAnsi="Times New Roman" w:cs="Times New Roman"/>
                            <w:color w:val="000000"/>
                            <w:sz w:val="24"/>
                            <w:szCs w:val="24"/>
                            <w:lang w:eastAsia="nl-NL"/>
                          </w:rPr>
                          <w:t xml:space="preserve">) nadere uitleg te geven.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t xml:space="preserve">Zie voor meer voorbeelden </w:t>
                  </w:r>
                  <w:r w:rsidRPr="00B501D0">
                    <w:rPr>
                      <w:rFonts w:ascii="Times New Roman" w:eastAsia="Times New Roman" w:hAnsi="Times New Roman" w:cs="Times New Roman"/>
                      <w:noProof/>
                      <w:color w:val="007700"/>
                      <w:sz w:val="24"/>
                      <w:szCs w:val="24"/>
                      <w:lang w:eastAsia="nl-NL"/>
                    </w:rPr>
                    <w:drawing>
                      <wp:inline distT="0" distB="0" distL="0" distR="0" wp14:anchorId="4A1C992F" wp14:editId="00D9DAC1">
                        <wp:extent cx="120650" cy="120650"/>
                        <wp:effectExtent l="0" t="0" r="0" b="0"/>
                        <wp:docPr id="16" name="Afbeelding 16">
                          <a:hlinkClick xmlns:a="http://schemas.openxmlformats.org/drawingml/2006/main" r:id="rId14" tooltip="&quot;Naar: &quot;De naamwoordelijke constituent/Complementen/Zinnen/Beknopte bijzinnen met 'om te' of 'te' + infinitief&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4" tooltip="&quot;Naar: &quot;De naamwoordelijke constituent/Complementen/Zinnen/Beknopte bijzinnen met 'om te' of 'te' + infinitief&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4"/>
                      <w:szCs w:val="24"/>
                      <w:lang w:eastAsia="nl-NL"/>
                    </w:rPr>
                    <w:t xml:space="preserve">en </w:t>
                  </w:r>
                  <w:r w:rsidRPr="00B501D0">
                    <w:rPr>
                      <w:rFonts w:ascii="Times New Roman" w:eastAsia="Times New Roman" w:hAnsi="Times New Roman" w:cs="Times New Roman"/>
                      <w:noProof/>
                      <w:color w:val="007700"/>
                      <w:sz w:val="24"/>
                      <w:szCs w:val="24"/>
                      <w:lang w:eastAsia="nl-NL"/>
                    </w:rPr>
                    <w:drawing>
                      <wp:inline distT="0" distB="0" distL="0" distR="0" wp14:anchorId="462D800F" wp14:editId="36D2FF73">
                        <wp:extent cx="120650" cy="120650"/>
                        <wp:effectExtent l="0" t="0" r="0" b="0"/>
                        <wp:docPr id="17" name="Afbeelding 17">
                          <a:hlinkClick xmlns:a="http://schemas.openxmlformats.org/drawingml/2006/main" r:id="rId15" tooltip="'Naar: &quot;De adjectivische constituent/Complementen/Bijzin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5" tooltip="'Naar: &quot;De adjectivische constituent/Complementen/Bijzin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4"/>
                      <w:szCs w:val="24"/>
                      <w:lang w:eastAsia="nl-NL"/>
                    </w:rPr>
                    <w:t xml:space="preserve">. </w:t>
                  </w:r>
                  <w:r w:rsidRPr="00B501D0">
                    <w:rPr>
                      <w:rFonts w:ascii="Times New Roman" w:eastAsia="Times New Roman" w:hAnsi="Times New Roman" w:cs="Times New Roman"/>
                      <w:smallCaps/>
                      <w:color w:val="000000"/>
                      <w:lang w:eastAsia="nl-NL"/>
                    </w:rPr>
                    <w:t>literatuur</w:t>
                  </w:r>
                  <w:r w:rsidRPr="00B501D0">
                    <w:rPr>
                      <w:rFonts w:ascii="Times New Roman" w:eastAsia="Times New Roman" w:hAnsi="Times New Roman" w:cs="Times New Roman"/>
                      <w:color w:val="000000"/>
                      <w:sz w:val="24"/>
                      <w:szCs w:val="24"/>
                      <w:lang w:eastAsia="nl-NL"/>
                    </w:rPr>
                    <w:t xml:space="preserve"> bij </w:t>
                  </w:r>
                  <w:r w:rsidRPr="00B501D0">
                    <w:rPr>
                      <w:rFonts w:ascii="Times New Roman" w:eastAsia="Times New Roman" w:hAnsi="Times New Roman" w:cs="Times New Roman"/>
                      <w:noProof/>
                      <w:color w:val="007700"/>
                      <w:sz w:val="24"/>
                      <w:szCs w:val="24"/>
                      <w:lang w:eastAsia="nl-NL"/>
                    </w:rPr>
                    <w:drawing>
                      <wp:inline distT="0" distB="0" distL="0" distR="0" wp14:anchorId="5A968D13" wp14:editId="137164E0">
                        <wp:extent cx="120650" cy="120650"/>
                        <wp:effectExtent l="0" t="0" r="0" b="0"/>
                        <wp:docPr id="18" name="Afbeelding 18">
                          <a:hlinkClick xmlns:a="http://schemas.openxmlformats.org/drawingml/2006/main" r:id="rId16" tooltip="'Naar: &quot;De zin: algemeen/Beknopte bijzinn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6" tooltip="'Naar: &quot;De zin: algemeen/Beknopte bijzinne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B501D0">
                    <w:rPr>
                      <w:rFonts w:ascii="Times New Roman" w:eastAsia="Times New Roman" w:hAnsi="Times New Roman" w:cs="Times New Roman"/>
                      <w:color w:val="000000"/>
                      <w:sz w:val="24"/>
                      <w:szCs w:val="24"/>
                      <w:lang w:eastAsia="nl-NL"/>
                    </w:rPr>
                    <w:t xml:space="preserve">: Van Bart &amp; Sturm [1987], Blom (1984-85), De Hoop &amp; Smabers [1987], F. Jansen (1986-87; 1987-88a, 1987-88b), Klein [1989], Klein &amp; Visscher [1996], Kooij (1987-88), Leys [1989], De Schutter &amp; Van </w:t>
                  </w:r>
                  <w:proofErr w:type="spellStart"/>
                  <w:r w:rsidRPr="00B501D0">
                    <w:rPr>
                      <w:rFonts w:ascii="Times New Roman" w:eastAsia="Times New Roman" w:hAnsi="Times New Roman" w:cs="Times New Roman"/>
                      <w:color w:val="000000"/>
                      <w:sz w:val="24"/>
                      <w:szCs w:val="24"/>
                      <w:lang w:eastAsia="nl-NL"/>
                    </w:rPr>
                    <w:t>Hauwermeiren</w:t>
                  </w:r>
                  <w:proofErr w:type="spellEnd"/>
                  <w:r w:rsidRPr="00B501D0">
                    <w:rPr>
                      <w:rFonts w:ascii="Times New Roman" w:eastAsia="Times New Roman" w:hAnsi="Times New Roman" w:cs="Times New Roman"/>
                      <w:color w:val="000000"/>
                      <w:sz w:val="24"/>
                      <w:szCs w:val="24"/>
                      <w:lang w:eastAsia="nl-NL"/>
                    </w:rPr>
                    <w:t xml:space="preserve"> [1983], </w:t>
                  </w:r>
                  <w:proofErr w:type="spellStart"/>
                  <w:r w:rsidRPr="00B501D0">
                    <w:rPr>
                      <w:rFonts w:ascii="Times New Roman" w:eastAsia="Times New Roman" w:hAnsi="Times New Roman" w:cs="Times New Roman"/>
                      <w:color w:val="000000"/>
                      <w:sz w:val="24"/>
                      <w:szCs w:val="24"/>
                      <w:lang w:eastAsia="nl-NL"/>
                    </w:rPr>
                    <w:t>Smedts</w:t>
                  </w:r>
                  <w:proofErr w:type="spellEnd"/>
                  <w:r w:rsidRPr="00B501D0">
                    <w:rPr>
                      <w:rFonts w:ascii="Times New Roman" w:eastAsia="Times New Roman" w:hAnsi="Times New Roman" w:cs="Times New Roman"/>
                      <w:color w:val="000000"/>
                      <w:sz w:val="24"/>
                      <w:szCs w:val="24"/>
                      <w:lang w:eastAsia="nl-NL"/>
                    </w:rPr>
                    <w:t xml:space="preserve"> &amp; Van Belle [1993] </w:t>
                  </w:r>
                </w:p>
              </w:tc>
            </w:tr>
          </w:tbl>
          <w:p w:rsidR="00B501D0" w:rsidRPr="00B501D0" w:rsidRDefault="00B501D0" w:rsidP="00B501D0">
            <w:pPr>
              <w:spacing w:after="0" w:line="240" w:lineRule="auto"/>
              <w:rPr>
                <w:rFonts w:ascii="Times New Roman" w:eastAsia="Times New Roman" w:hAnsi="Times New Roman" w:cs="Times New Roman"/>
                <w:color w:val="000000"/>
                <w:sz w:val="24"/>
                <w:szCs w:val="24"/>
                <w:lang w:eastAsia="nl-NL"/>
              </w:rPr>
            </w:pPr>
            <w:r w:rsidRPr="00B501D0">
              <w:rPr>
                <w:rFonts w:ascii="Times New Roman" w:eastAsia="Times New Roman" w:hAnsi="Times New Roman" w:cs="Times New Roman"/>
                <w:color w:val="000000"/>
                <w:sz w:val="24"/>
                <w:szCs w:val="24"/>
                <w:lang w:eastAsia="nl-NL"/>
              </w:rPr>
              <w:lastRenderedPageBreak/>
              <w:br/>
              <w:t xml:space="preserve">  </w:t>
            </w:r>
          </w:p>
        </w:tc>
        <w:tc>
          <w:tcPr>
            <w:tcW w:w="0" w:type="auto"/>
            <w:vAlign w:val="center"/>
            <w:hideMark/>
          </w:tcPr>
          <w:p w:rsidR="00B501D0" w:rsidRPr="00B501D0" w:rsidRDefault="00B501D0" w:rsidP="00B501D0">
            <w:pPr>
              <w:spacing w:after="0" w:line="240" w:lineRule="auto"/>
              <w:rPr>
                <w:rFonts w:ascii="Times New Roman" w:eastAsia="Times New Roman" w:hAnsi="Times New Roman" w:cs="Times New Roman"/>
                <w:sz w:val="20"/>
                <w:szCs w:val="20"/>
                <w:lang w:eastAsia="nl-NL"/>
              </w:rPr>
            </w:pPr>
          </w:p>
        </w:tc>
      </w:tr>
    </w:tbl>
    <w:p w:rsidR="00B501D0" w:rsidRDefault="00B501D0"/>
    <w:sectPr w:rsidR="00B501D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941" w:rsidRDefault="00160941" w:rsidP="00B501D0">
      <w:pPr>
        <w:spacing w:after="0" w:line="240" w:lineRule="auto"/>
      </w:pPr>
      <w:r>
        <w:separator/>
      </w:r>
    </w:p>
  </w:endnote>
  <w:endnote w:type="continuationSeparator" w:id="0">
    <w:p w:rsidR="00160941" w:rsidRDefault="00160941" w:rsidP="00B5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D0" w:rsidRDefault="00B50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822257"/>
      <w:docPartObj>
        <w:docPartGallery w:val="Page Numbers (Bottom of Page)"/>
        <w:docPartUnique/>
      </w:docPartObj>
    </w:sdtPr>
    <w:sdtContent>
      <w:bookmarkStart w:id="3" w:name="_GoBack" w:displacedByCustomXml="prev"/>
      <w:bookmarkEnd w:id="3" w:displacedByCustomXml="prev"/>
      <w:p w:rsidR="00B501D0" w:rsidRDefault="00B501D0">
        <w:pPr>
          <w:pStyle w:val="Voettekst"/>
          <w:jc w:val="center"/>
        </w:pPr>
        <w:r>
          <w:fldChar w:fldCharType="begin"/>
        </w:r>
        <w:r>
          <w:instrText>PAGE   \* MERGEFORMAT</w:instrText>
        </w:r>
        <w:r>
          <w:fldChar w:fldCharType="separate"/>
        </w:r>
        <w:r>
          <w:t>2</w:t>
        </w:r>
        <w:r>
          <w:fldChar w:fldCharType="end"/>
        </w:r>
      </w:p>
    </w:sdtContent>
  </w:sdt>
  <w:p w:rsidR="00B501D0" w:rsidRDefault="00B501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D0" w:rsidRDefault="00B50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941" w:rsidRDefault="00160941" w:rsidP="00B501D0">
      <w:pPr>
        <w:spacing w:after="0" w:line="240" w:lineRule="auto"/>
      </w:pPr>
      <w:r>
        <w:separator/>
      </w:r>
    </w:p>
  </w:footnote>
  <w:footnote w:type="continuationSeparator" w:id="0">
    <w:p w:rsidR="00160941" w:rsidRDefault="00160941" w:rsidP="00B5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D0" w:rsidRDefault="00B50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D0" w:rsidRDefault="00B501D0">
    <w:pPr>
      <w:pStyle w:val="Koptekst"/>
    </w:pPr>
    <w:r>
      <w:t xml:space="preserve">Anastasiia Babina     </w:t>
    </w:r>
    <w:proofErr w:type="spellStart"/>
    <w:r>
      <w:t>om+te</w:t>
    </w:r>
    <w:proofErr w:type="spellEnd"/>
    <w:r>
      <w:t xml:space="preserve"> (B1-B2)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D0" w:rsidRDefault="00B501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1788A"/>
    <w:multiLevelType w:val="hybridMultilevel"/>
    <w:tmpl w:val="0D5866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D0"/>
    <w:rsid w:val="00160941"/>
    <w:rsid w:val="00B50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A350"/>
  <w15:chartTrackingRefBased/>
  <w15:docId w15:val="{EF073EFA-EAE7-4692-B362-9043023A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0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01D0"/>
  </w:style>
  <w:style w:type="paragraph" w:styleId="Voettekst">
    <w:name w:val="footer"/>
    <w:basedOn w:val="Standaard"/>
    <w:link w:val="VoettekstChar"/>
    <w:uiPriority w:val="99"/>
    <w:unhideWhenUsed/>
    <w:rsid w:val="00B50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01D0"/>
  </w:style>
  <w:style w:type="paragraph" w:styleId="Lijstalinea">
    <w:name w:val="List Paragraph"/>
    <w:basedOn w:val="Standaard"/>
    <w:uiPriority w:val="34"/>
    <w:qFormat/>
    <w:rsid w:val="00B5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ans.ruhosting.nl/e-ans/16/03/03/body.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ans.ruhosting.nl/e-ans/10/03/07/body.html#p2" TargetMode="External"/><Relationship Id="rId12" Type="http://schemas.openxmlformats.org/officeDocument/2006/relationships/hyperlink" Target="http://ans.ruhosting.nl/e-ans/15/03/04/body.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ns.ruhosting.nl/e-ans/19/03/body.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s.ruhosting.nl/e-ans/14/05/03/08/01/body.html#p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ns.ruhosting.nl/e-ans/15/04/03/body.html" TargetMode="External"/><Relationship Id="rId23" Type="http://schemas.openxmlformats.org/officeDocument/2006/relationships/fontTable" Target="fontTable.xml"/><Relationship Id="rId10" Type="http://schemas.openxmlformats.org/officeDocument/2006/relationships/hyperlink" Target="http://ans.ruhosting.nl/e-ans/14/05/03/08/01/bod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ns.ruhosting.nl/e-ans/19/03/02/body.html#p2" TargetMode="External"/><Relationship Id="rId14" Type="http://schemas.openxmlformats.org/officeDocument/2006/relationships/hyperlink" Target="http://ans.ruhosting.nl/e-ans/14/06/03/01/body.html"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5517</Characters>
  <Application>Microsoft Office Word</Application>
  <DocSecurity>0</DocSecurity>
  <Lines>45</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Babina</dc:creator>
  <cp:keywords/>
  <dc:description/>
  <cp:lastModifiedBy>Anastasiia Babina</cp:lastModifiedBy>
  <cp:revision>1</cp:revision>
  <dcterms:created xsi:type="dcterms:W3CDTF">2020-03-02T13:45:00Z</dcterms:created>
  <dcterms:modified xsi:type="dcterms:W3CDTF">2020-03-02T13:50:00Z</dcterms:modified>
</cp:coreProperties>
</file>